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716617" w14:textId="77777777" w:rsidR="002C228A" w:rsidRDefault="00131837">
      <w:pPr>
        <w:pStyle w:val="BodyText2"/>
        <w:spacing w:after="120" w:line="288" w:lineRule="auto"/>
        <w:rPr>
          <w:rFonts w:ascii="Times New Roman" w:hAnsi="Times New Roman" w:cs="Times New Roman"/>
          <w:lang w:val="en-GB"/>
        </w:rPr>
      </w:pPr>
      <w:bookmarkStart w:id="0" w:name="_GoBack"/>
      <w:bookmarkEnd w:id="0"/>
      <w:r>
        <w:rPr>
          <w:rFonts w:ascii="Times New Roman" w:hAnsi="Times New Roman" w:cs="Times New Roman"/>
          <w:lang w:val="en-GB"/>
        </w:rPr>
        <w:t>New Dimensions in</w:t>
      </w:r>
      <w:r w:rsidR="008A0C22">
        <w:rPr>
          <w:rFonts w:ascii="Times New Roman" w:hAnsi="Times New Roman" w:cs="Times New Roman"/>
          <w:lang w:val="en-GB"/>
        </w:rPr>
        <w:t xml:space="preserve"> Angle Resolved Photoemission from Solids;</w:t>
      </w:r>
    </w:p>
    <w:p w14:paraId="38663DDF" w14:textId="77777777" w:rsidR="008A0C22" w:rsidRDefault="008839A8">
      <w:pPr>
        <w:pStyle w:val="BodyText2"/>
        <w:spacing w:after="120" w:line="288" w:lineRule="auto"/>
        <w:rPr>
          <w:rFonts w:ascii="Times New Roman" w:hAnsi="Times New Roman" w:cs="Times New Roman"/>
          <w:lang w:val="en-GB"/>
        </w:rPr>
      </w:pPr>
      <w:r>
        <w:rPr>
          <w:rFonts w:ascii="Times New Roman" w:hAnsi="Times New Roman" w:cs="Times New Roman"/>
          <w:lang w:val="en-GB"/>
        </w:rPr>
        <w:t xml:space="preserve">a complementary approach to </w:t>
      </w:r>
      <w:proofErr w:type="spellStart"/>
      <w:r w:rsidRPr="008839A8">
        <w:rPr>
          <w:rFonts w:ascii="Times New Roman" w:hAnsi="Times New Roman" w:cs="Times New Roman"/>
          <w:i/>
          <w:lang w:val="en-GB"/>
        </w:rPr>
        <w:t>a</w:t>
      </w:r>
      <w:r w:rsidR="002F08DB">
        <w:rPr>
          <w:rFonts w:ascii="Times New Roman" w:hAnsi="Times New Roman" w:cs="Times New Roman"/>
          <w:i/>
          <w:lang w:val="en-GB"/>
        </w:rPr>
        <w:t>ttosecond</w:t>
      </w:r>
      <w:proofErr w:type="spellEnd"/>
      <w:r>
        <w:rPr>
          <w:rFonts w:ascii="Times New Roman" w:hAnsi="Times New Roman" w:cs="Times New Roman"/>
          <w:lang w:val="en-GB"/>
        </w:rPr>
        <w:t xml:space="preserve">-laser spectroscopy </w:t>
      </w:r>
    </w:p>
    <w:p w14:paraId="456072B9" w14:textId="77777777" w:rsidR="002C228A" w:rsidRPr="002F08DB" w:rsidRDefault="008A0C22" w:rsidP="008311FB">
      <w:pPr>
        <w:spacing w:after="120"/>
        <w:jc w:val="center"/>
        <w:rPr>
          <w:i/>
          <w:iCs/>
          <w:sz w:val="22"/>
          <w:szCs w:val="22"/>
          <w:lang w:val="de-DE"/>
        </w:rPr>
      </w:pPr>
      <w:r w:rsidRPr="002F08DB">
        <w:rPr>
          <w:i/>
          <w:iCs/>
          <w:sz w:val="22"/>
          <w:szCs w:val="22"/>
          <w:lang w:val="de-DE"/>
        </w:rPr>
        <w:t>Wolfgang Eberhardt</w:t>
      </w:r>
    </w:p>
    <w:p w14:paraId="201DED77" w14:textId="77777777" w:rsidR="00D40D29" w:rsidRPr="002F08DB" w:rsidRDefault="008A0C22" w:rsidP="008311FB">
      <w:pPr>
        <w:spacing w:after="120"/>
        <w:jc w:val="center"/>
        <w:rPr>
          <w:i/>
          <w:iCs/>
          <w:sz w:val="22"/>
          <w:szCs w:val="22"/>
          <w:lang w:val="de-DE"/>
        </w:rPr>
      </w:pPr>
      <w:r w:rsidRPr="002F08DB">
        <w:rPr>
          <w:i/>
          <w:iCs/>
          <w:sz w:val="22"/>
          <w:szCs w:val="22"/>
          <w:lang w:val="de-DE"/>
        </w:rPr>
        <w:t xml:space="preserve">DESY-CFEL, </w:t>
      </w:r>
      <w:proofErr w:type="spellStart"/>
      <w:r w:rsidRPr="002F08DB">
        <w:rPr>
          <w:i/>
          <w:iCs/>
          <w:sz w:val="22"/>
          <w:szCs w:val="22"/>
          <w:lang w:val="de-DE"/>
        </w:rPr>
        <w:t>Notkestr</w:t>
      </w:r>
      <w:proofErr w:type="spellEnd"/>
      <w:r w:rsidRPr="002F08DB">
        <w:rPr>
          <w:i/>
          <w:iCs/>
          <w:sz w:val="22"/>
          <w:szCs w:val="22"/>
          <w:lang w:val="de-DE"/>
        </w:rPr>
        <w:t>. 85, 22607 Hamburg, Germany</w:t>
      </w:r>
    </w:p>
    <w:p w14:paraId="372BA1EF" w14:textId="77777777" w:rsidR="00B5662D" w:rsidRPr="00D50ACD" w:rsidRDefault="008311FB" w:rsidP="001307AC">
      <w:pPr>
        <w:spacing w:after="120"/>
        <w:jc w:val="center"/>
        <w:rPr>
          <w:i/>
          <w:iCs/>
          <w:sz w:val="22"/>
          <w:szCs w:val="22"/>
          <w:lang w:val="en-GB"/>
        </w:rPr>
      </w:pPr>
      <w:r>
        <w:rPr>
          <w:i/>
          <w:iCs/>
          <w:sz w:val="22"/>
          <w:szCs w:val="22"/>
          <w:lang w:val="en-GB"/>
        </w:rPr>
        <w:t xml:space="preserve">Author Email: </w:t>
      </w:r>
      <w:r w:rsidR="008A0C22">
        <w:rPr>
          <w:i/>
          <w:iCs/>
          <w:sz w:val="22"/>
          <w:szCs w:val="22"/>
          <w:lang w:val="en-GB"/>
        </w:rPr>
        <w:t>wolfgang.eberhardt@desy.de</w:t>
      </w:r>
      <w:r w:rsidR="00B5662D" w:rsidRPr="00D50ACD">
        <w:rPr>
          <w:i/>
          <w:iCs/>
          <w:sz w:val="22"/>
          <w:szCs w:val="22"/>
          <w:lang w:val="en-GB"/>
        </w:rPr>
        <w:t xml:space="preserve"> </w:t>
      </w:r>
    </w:p>
    <w:p w14:paraId="1FF00E0A" w14:textId="77777777" w:rsidR="002C228A" w:rsidRDefault="002C228A">
      <w:pPr>
        <w:pStyle w:val="Heading2"/>
        <w:spacing w:after="120" w:line="288" w:lineRule="auto"/>
        <w:rPr>
          <w:rFonts w:ascii="Times New Roman" w:hAnsi="Times New Roman" w:cs="Times New Roman"/>
          <w:sz w:val="22"/>
          <w:szCs w:val="22"/>
          <w:lang w:val="en-GB"/>
        </w:rPr>
      </w:pPr>
    </w:p>
    <w:p w14:paraId="575762A8" w14:textId="77777777" w:rsidR="00131837" w:rsidRDefault="00733E51" w:rsidP="00733E51">
      <w:r>
        <w:t>Angle resolved photoemission has made outstanding contributions to the experimental determ</w:t>
      </w:r>
      <w:r>
        <w:t>i</w:t>
      </w:r>
      <w:r>
        <w:t xml:space="preserve">nation of the electronic structure of solids ---- to the extent that examples have made it into basic physics textbooks. The interpretation is mostly centered on </w:t>
      </w:r>
      <w:r w:rsidR="008839A8">
        <w:t xml:space="preserve">the </w:t>
      </w:r>
      <w:r>
        <w:t xml:space="preserve">evaluation of peak positions, but not intensities, of the angle resolved photoemission spectra. </w:t>
      </w:r>
      <w:r w:rsidR="00EE03BF">
        <w:t>In evaluating the intensity of the o</w:t>
      </w:r>
      <w:r w:rsidR="00EE03BF">
        <w:t>b</w:t>
      </w:r>
      <w:r w:rsidR="00EE03BF">
        <w:t xml:space="preserve">served spectra features, a new dimension of insight into the electronic </w:t>
      </w:r>
      <w:proofErr w:type="spellStart"/>
      <w:r w:rsidR="00EE03BF">
        <w:t>bandstructure</w:t>
      </w:r>
      <w:proofErr w:type="spellEnd"/>
      <w:r w:rsidR="00EE03BF">
        <w:t>, the dete</w:t>
      </w:r>
      <w:r w:rsidR="00EE03BF">
        <w:t>r</w:t>
      </w:r>
      <w:r w:rsidR="00EE03BF">
        <w:t>mination of (</w:t>
      </w:r>
      <w:r w:rsidR="00EE03BF" w:rsidRPr="00EE03BF">
        <w:rPr>
          <w:i/>
        </w:rPr>
        <w:t>a</w:t>
      </w:r>
      <w:r w:rsidR="002F08DB">
        <w:rPr>
          <w:i/>
        </w:rPr>
        <w:t>ttosecond</w:t>
      </w:r>
      <w:r w:rsidR="00EE03BF">
        <w:t xml:space="preserve">-range) lifetimes of the excited electrons, and the photoemission process itself is revealed. </w:t>
      </w:r>
      <w:r w:rsidR="008839A8">
        <w:t>I will demonstrate these feasibilities by presenting a new analysis of the normal emission features in the photoemission of the well known materials Cu, Ag, and Au, which have served as the 'gold standard' in developing the experimental technique of angle resolved photo</w:t>
      </w:r>
      <w:r w:rsidR="008839A8">
        <w:t>e</w:t>
      </w:r>
      <w:r w:rsidR="008839A8">
        <w:t>mission from solids.</w:t>
      </w:r>
      <w:r w:rsidR="008839A8" w:rsidRPr="008839A8">
        <w:t xml:space="preserve"> </w:t>
      </w:r>
      <w:r w:rsidR="00652951">
        <w:t>This</w:t>
      </w:r>
      <w:r w:rsidR="008839A8">
        <w:t xml:space="preserve"> also serve</w:t>
      </w:r>
      <w:r w:rsidR="00652951">
        <w:t>s</w:t>
      </w:r>
      <w:r w:rsidR="008839A8">
        <w:t xml:space="preserve"> as a test case for theory, which by now has advanced to a state where calculations of entire photoemission valence band spectra are possible and presented in the literature. This is a key issue whenever electron correlation plays a major role.</w:t>
      </w:r>
    </w:p>
    <w:p w14:paraId="4E70BCBE" w14:textId="77777777" w:rsidR="00733E51" w:rsidRPr="00733E51" w:rsidRDefault="00733E51" w:rsidP="00733E51"/>
    <w:p w14:paraId="5605AC93" w14:textId="77777777" w:rsidR="008839A8" w:rsidRPr="00D16CCF" w:rsidRDefault="008839A8" w:rsidP="008839A8">
      <w:pPr>
        <w:jc w:val="both"/>
        <w:rPr>
          <w:color w:val="FF0000"/>
          <w:sz w:val="20"/>
          <w:szCs w:val="20"/>
        </w:rPr>
      </w:pPr>
    </w:p>
    <w:p w14:paraId="32BA5E4B" w14:textId="77777777" w:rsidR="00484360" w:rsidRPr="00D16CCF" w:rsidRDefault="00484360" w:rsidP="00D16CCF">
      <w:pPr>
        <w:ind w:left="360"/>
        <w:rPr>
          <w:color w:val="FF0000"/>
          <w:sz w:val="20"/>
          <w:szCs w:val="20"/>
        </w:rPr>
      </w:pPr>
    </w:p>
    <w:sectPr w:rsidR="00484360" w:rsidRPr="00D16CCF" w:rsidSect="005F61E8">
      <w:headerReference w:type="default" r:id="rId8"/>
      <w:headerReference w:type="first" r:id="rId9"/>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74B14D" w14:textId="77777777" w:rsidR="009A5761" w:rsidRDefault="009A5761">
      <w:r>
        <w:separator/>
      </w:r>
    </w:p>
  </w:endnote>
  <w:endnote w:type="continuationSeparator" w:id="0">
    <w:p w14:paraId="503F9628" w14:textId="77777777" w:rsidR="009A5761" w:rsidRDefault="009A5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921819" w14:textId="77777777" w:rsidR="009A5761" w:rsidRDefault="009A5761">
      <w:r>
        <w:separator/>
      </w:r>
    </w:p>
  </w:footnote>
  <w:footnote w:type="continuationSeparator" w:id="0">
    <w:p w14:paraId="6E75575F" w14:textId="77777777" w:rsidR="009A5761" w:rsidRDefault="009A576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4415A" w14:textId="77777777" w:rsidR="008839A8" w:rsidRDefault="008839A8">
    <w:pPr>
      <w:pStyle w:val="Header"/>
      <w:tabs>
        <w:tab w:val="left" w:pos="1620"/>
      </w:tabs>
      <w:rPr>
        <w:sz w:val="20"/>
        <w:lang w:val="en-GB"/>
      </w:rPr>
    </w:pPr>
    <w:r>
      <w:rPr>
        <w:sz w:val="20"/>
        <w:lang w:val="en-GB"/>
      </w:rPr>
      <w:tab/>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6935B5" w14:textId="77777777" w:rsidR="008839A8" w:rsidRDefault="008839A8">
    <w:pPr>
      <w:pStyle w:val="Headline"/>
      <w:rPr>
        <w:lang w:val="en-GB"/>
      </w:rPr>
    </w:pPr>
    <w:r>
      <w:rPr>
        <w:lang w:val="en-GB"/>
      </w:rPr>
      <w:t xml:space="preserve">List the </w:t>
    </w:r>
    <w:proofErr w:type="spellStart"/>
    <w:r>
      <w:rPr>
        <w:lang w:val="en-GB"/>
      </w:rPr>
      <w:t>seesion</w:t>
    </w:r>
    <w:proofErr w:type="spellEnd"/>
    <w:r>
      <w:rPr>
        <w:lang w:val="en-GB"/>
      </w:rPr>
      <w:t xml:space="preserve"> title here</w:t>
    </w:r>
  </w:p>
  <w:p w14:paraId="6D3E3D5D" w14:textId="77777777" w:rsidR="008839A8" w:rsidRDefault="008839A8">
    <w:pPr>
      <w:pStyle w:val="Header"/>
      <w:rPr>
        <w:lang w:val="en-GB"/>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2F0BF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62CC7582"/>
    <w:multiLevelType w:val="hybridMultilevel"/>
    <w:tmpl w:val="9AC2AE98"/>
    <w:lvl w:ilvl="0" w:tplc="7B40ECAE">
      <w:start w:val="1"/>
      <w:numFmt w:val="decimal"/>
      <w:lvlText w:val="(%1)"/>
      <w:lvlJc w:val="left"/>
      <w:pPr>
        <w:ind w:left="1080" w:hanging="72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4"/>
  <w:mirrorMargin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093"/>
    <w:rsid w:val="000C3D94"/>
    <w:rsid w:val="000D7823"/>
    <w:rsid w:val="00115622"/>
    <w:rsid w:val="001307AC"/>
    <w:rsid w:val="00131837"/>
    <w:rsid w:val="0018042C"/>
    <w:rsid w:val="00185253"/>
    <w:rsid w:val="001F5919"/>
    <w:rsid w:val="002065BA"/>
    <w:rsid w:val="00281F01"/>
    <w:rsid w:val="002C228A"/>
    <w:rsid w:val="002D1A9C"/>
    <w:rsid w:val="002D1EE2"/>
    <w:rsid w:val="002F08DB"/>
    <w:rsid w:val="0032205B"/>
    <w:rsid w:val="003243FE"/>
    <w:rsid w:val="0032698C"/>
    <w:rsid w:val="00355B8C"/>
    <w:rsid w:val="003A1E0F"/>
    <w:rsid w:val="003F73ED"/>
    <w:rsid w:val="004635FB"/>
    <w:rsid w:val="00474360"/>
    <w:rsid w:val="00484360"/>
    <w:rsid w:val="004A7D81"/>
    <w:rsid w:val="004D27C1"/>
    <w:rsid w:val="005142EC"/>
    <w:rsid w:val="005517DF"/>
    <w:rsid w:val="00581F72"/>
    <w:rsid w:val="005F61E8"/>
    <w:rsid w:val="00606B08"/>
    <w:rsid w:val="0061234C"/>
    <w:rsid w:val="00652951"/>
    <w:rsid w:val="0070211E"/>
    <w:rsid w:val="00733E51"/>
    <w:rsid w:val="00762E4F"/>
    <w:rsid w:val="007B70D3"/>
    <w:rsid w:val="007F0375"/>
    <w:rsid w:val="008311FB"/>
    <w:rsid w:val="008839A8"/>
    <w:rsid w:val="008A0C22"/>
    <w:rsid w:val="008B27F3"/>
    <w:rsid w:val="008E53EF"/>
    <w:rsid w:val="0093177D"/>
    <w:rsid w:val="00931DF3"/>
    <w:rsid w:val="0095221F"/>
    <w:rsid w:val="009A5761"/>
    <w:rsid w:val="009E561B"/>
    <w:rsid w:val="00A56060"/>
    <w:rsid w:val="00A729D8"/>
    <w:rsid w:val="00A85CFD"/>
    <w:rsid w:val="00AE48FC"/>
    <w:rsid w:val="00B46AEE"/>
    <w:rsid w:val="00B5662D"/>
    <w:rsid w:val="00B8000F"/>
    <w:rsid w:val="00BC1D90"/>
    <w:rsid w:val="00BF6AE3"/>
    <w:rsid w:val="00C10842"/>
    <w:rsid w:val="00C95017"/>
    <w:rsid w:val="00D12144"/>
    <w:rsid w:val="00D16CCF"/>
    <w:rsid w:val="00D40D29"/>
    <w:rsid w:val="00D50ACD"/>
    <w:rsid w:val="00DB7093"/>
    <w:rsid w:val="00E30590"/>
    <w:rsid w:val="00E41977"/>
    <w:rsid w:val="00E51E08"/>
    <w:rsid w:val="00E66A49"/>
    <w:rsid w:val="00EE03BF"/>
    <w:rsid w:val="00F0298D"/>
    <w:rsid w:val="00FD252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3AD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Title" w:semiHidden="0" w:unhideWhenUsed="0" w:qFormat="1"/>
    <w:lsdException w:name="Subtitle" w:semiHidden="0" w:unhideWhenUsed="0" w:qFormat="1"/>
    <w:lsdException w:name="Body Text 3" w:semiHidden="0" w:unhideWhenUsed="0"/>
    <w:lsdException w:name="Body Text Indent 2" w:semiHidden="0" w:unhideWhenUsed="0"/>
    <w:lsdException w:name="Body Text Indent 3" w:semiHidden="0" w:unhideWhenUsed="0"/>
    <w:lsdException w:name="Block Text" w:semiHidden="0" w:unhideWhenUsed="0"/>
    <w:lsdException w:name="Strong" w:semiHidden="0" w:unhideWhenUsed="0" w:qFormat="1"/>
    <w:lsdException w:name="Emphasis" w:semiHidden="0" w:unhideWhenUsed="0" w:qFormat="1"/>
    <w:lsdException w:name="Table Grid" w:semiHidden="0" w:unhideWhenUsed="0"/>
    <w:lsdException w:name="Note Level 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jc w:val="both"/>
      <w:outlineLvl w:val="1"/>
    </w:pPr>
    <w:rPr>
      <w:rFonts w:ascii="Arial" w:hAnsi="Arial" w:cs="Arial"/>
      <w:b/>
      <w:bCs/>
    </w:rPr>
  </w:style>
  <w:style w:type="paragraph" w:styleId="Heading3">
    <w:name w:val="heading 3"/>
    <w:basedOn w:val="Normal"/>
    <w:next w:val="Normal"/>
    <w:qFormat/>
    <w:pPr>
      <w:keepNext/>
      <w:spacing w:before="120" w:after="120"/>
      <w:jc w:val="both"/>
      <w:outlineLvl w:val="2"/>
    </w:pPr>
    <w:rPr>
      <w:rFonts w:ascii="Arial" w:hAnsi="Arial" w:cs="Arial"/>
      <w:b/>
      <w:bCs/>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rFonts w:ascii="Arial" w:hAnsi="Arial" w:cs="Arial"/>
    </w:rPr>
  </w:style>
  <w:style w:type="paragraph" w:styleId="BodyText2">
    <w:name w:val="Body Text 2"/>
    <w:basedOn w:val="Normal"/>
    <w:pPr>
      <w:spacing w:line="360" w:lineRule="auto"/>
      <w:jc w:val="center"/>
    </w:pPr>
    <w:rPr>
      <w:rFonts w:ascii="Arial" w:hAnsi="Arial" w:cs="Arial"/>
      <w:b/>
      <w:bCs/>
      <w:sz w:val="28"/>
      <w:lang w:val="de-DE"/>
    </w:rPr>
  </w:style>
  <w:style w:type="paragraph" w:styleId="BodyText3">
    <w:name w:val="Body Text 3"/>
    <w:basedOn w:val="Normal"/>
    <w:rPr>
      <w:rFonts w:ascii="Arial" w:hAnsi="Arial" w:cs="Arial"/>
      <w:sz w:val="20"/>
    </w:rPr>
  </w:style>
  <w:style w:type="paragraph" w:styleId="BodyTextIndent">
    <w:name w:val="Body Text Indent"/>
    <w:basedOn w:val="Normal"/>
    <w:pPr>
      <w:ind w:left="360" w:hanging="360"/>
    </w:pPr>
    <w:rPr>
      <w:rFonts w:ascii="Arial" w:hAnsi="Arial" w:cs="Arial"/>
      <w:sz w:val="20"/>
      <w:lang w:val="en-GB"/>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Headline">
    <w:name w:val="Headline"/>
    <w:basedOn w:val="Normal"/>
    <w:pPr>
      <w:pBdr>
        <w:bottom w:val="single" w:sz="4" w:space="1" w:color="auto"/>
      </w:pBdr>
      <w:tabs>
        <w:tab w:val="center" w:pos="4536"/>
        <w:tab w:val="right" w:pos="9072"/>
      </w:tabs>
      <w:overflowPunct w:val="0"/>
      <w:autoSpaceDE w:val="0"/>
      <w:autoSpaceDN w:val="0"/>
      <w:adjustRightInd w:val="0"/>
      <w:spacing w:line="360" w:lineRule="auto"/>
      <w:jc w:val="center"/>
      <w:textAlignment w:val="baseline"/>
    </w:pPr>
    <w:rPr>
      <w:rFonts w:ascii="Arial" w:hAnsi="Arial" w:cs="Arial"/>
      <w:sz w:val="16"/>
      <w:szCs w:val="16"/>
      <w:lang w:val="de-DE" w:eastAsia="de-DE"/>
    </w:rPr>
  </w:style>
  <w:style w:type="character" w:styleId="Hyperlink">
    <w:name w:val="Hyperlink"/>
    <w:rPr>
      <w:color w:val="0000FF"/>
      <w:u w:val="single"/>
    </w:rPr>
  </w:style>
  <w:style w:type="character" w:styleId="CommentReference">
    <w:name w:val="annotation reference"/>
    <w:rsid w:val="007F0375"/>
    <w:rPr>
      <w:sz w:val="16"/>
      <w:szCs w:val="16"/>
    </w:rPr>
  </w:style>
  <w:style w:type="paragraph" w:styleId="CommentText">
    <w:name w:val="annotation text"/>
    <w:basedOn w:val="Normal"/>
    <w:link w:val="CommentTextChar"/>
    <w:rsid w:val="007F0375"/>
    <w:rPr>
      <w:sz w:val="20"/>
      <w:szCs w:val="20"/>
    </w:rPr>
  </w:style>
  <w:style w:type="character" w:customStyle="1" w:styleId="CommentTextChar">
    <w:name w:val="Comment Text Char"/>
    <w:basedOn w:val="DefaultParagraphFont"/>
    <w:link w:val="CommentText"/>
    <w:rsid w:val="007F0375"/>
  </w:style>
  <w:style w:type="paragraph" w:styleId="CommentSubject">
    <w:name w:val="annotation subject"/>
    <w:basedOn w:val="CommentText"/>
    <w:next w:val="CommentText"/>
    <w:link w:val="CommentSubjectChar"/>
    <w:rsid w:val="007F0375"/>
    <w:rPr>
      <w:b/>
      <w:bCs/>
    </w:rPr>
  </w:style>
  <w:style w:type="character" w:customStyle="1" w:styleId="CommentSubjectChar">
    <w:name w:val="Comment Subject Char"/>
    <w:link w:val="CommentSubject"/>
    <w:rsid w:val="007F0375"/>
    <w:rPr>
      <w:b/>
      <w:bCs/>
    </w:rPr>
  </w:style>
  <w:style w:type="paragraph" w:styleId="BalloonText">
    <w:name w:val="Balloon Text"/>
    <w:basedOn w:val="Normal"/>
    <w:link w:val="BalloonTextChar"/>
    <w:rsid w:val="007F0375"/>
    <w:rPr>
      <w:rFonts w:ascii="Tahoma" w:hAnsi="Tahoma" w:cs="Tahoma"/>
      <w:sz w:val="16"/>
      <w:szCs w:val="16"/>
    </w:rPr>
  </w:style>
  <w:style w:type="character" w:customStyle="1" w:styleId="BalloonTextChar">
    <w:name w:val="Balloon Text Char"/>
    <w:link w:val="BalloonText"/>
    <w:rsid w:val="007F0375"/>
    <w:rPr>
      <w:rFonts w:ascii="Tahoma" w:hAnsi="Tahoma" w:cs="Tahoma"/>
      <w:sz w:val="16"/>
      <w:szCs w:val="16"/>
    </w:rPr>
  </w:style>
  <w:style w:type="character" w:styleId="FollowedHyperlink">
    <w:name w:val="FollowedHyperlink"/>
    <w:rsid w:val="003243FE"/>
    <w:rPr>
      <w:color w:val="800080"/>
      <w:u w:val="single"/>
    </w:rPr>
  </w:style>
  <w:style w:type="paragraph" w:customStyle="1" w:styleId="BEAbstract">
    <w:name w:val="BE_Abstract"/>
    <w:basedOn w:val="Normal"/>
    <w:next w:val="Normal"/>
    <w:qFormat/>
    <w:rsid w:val="00B5662D"/>
    <w:pPr>
      <w:spacing w:before="360" w:after="360"/>
      <w:jc w:val="both"/>
    </w:pPr>
    <w:rPr>
      <w:rFonts w:ascii="Times" w:hAnsi="Times"/>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Title" w:semiHidden="0" w:unhideWhenUsed="0" w:qFormat="1"/>
    <w:lsdException w:name="Subtitle" w:semiHidden="0" w:unhideWhenUsed="0" w:qFormat="1"/>
    <w:lsdException w:name="Body Text 3" w:semiHidden="0" w:unhideWhenUsed="0"/>
    <w:lsdException w:name="Body Text Indent 2" w:semiHidden="0" w:unhideWhenUsed="0"/>
    <w:lsdException w:name="Body Text Indent 3" w:semiHidden="0" w:unhideWhenUsed="0"/>
    <w:lsdException w:name="Block Text" w:semiHidden="0" w:unhideWhenUsed="0"/>
    <w:lsdException w:name="Strong" w:semiHidden="0" w:unhideWhenUsed="0" w:qFormat="1"/>
    <w:lsdException w:name="Emphasis" w:semiHidden="0" w:unhideWhenUsed="0" w:qFormat="1"/>
    <w:lsdException w:name="Table Grid" w:semiHidden="0" w:unhideWhenUsed="0"/>
    <w:lsdException w:name="Note Level 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jc w:val="both"/>
      <w:outlineLvl w:val="1"/>
    </w:pPr>
    <w:rPr>
      <w:rFonts w:ascii="Arial" w:hAnsi="Arial" w:cs="Arial"/>
      <w:b/>
      <w:bCs/>
    </w:rPr>
  </w:style>
  <w:style w:type="paragraph" w:styleId="Heading3">
    <w:name w:val="heading 3"/>
    <w:basedOn w:val="Normal"/>
    <w:next w:val="Normal"/>
    <w:qFormat/>
    <w:pPr>
      <w:keepNext/>
      <w:spacing w:before="120" w:after="120"/>
      <w:jc w:val="both"/>
      <w:outlineLvl w:val="2"/>
    </w:pPr>
    <w:rPr>
      <w:rFonts w:ascii="Arial" w:hAnsi="Arial" w:cs="Arial"/>
      <w:b/>
      <w:bCs/>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rFonts w:ascii="Arial" w:hAnsi="Arial" w:cs="Arial"/>
    </w:rPr>
  </w:style>
  <w:style w:type="paragraph" w:styleId="BodyText2">
    <w:name w:val="Body Text 2"/>
    <w:basedOn w:val="Normal"/>
    <w:pPr>
      <w:spacing w:line="360" w:lineRule="auto"/>
      <w:jc w:val="center"/>
    </w:pPr>
    <w:rPr>
      <w:rFonts w:ascii="Arial" w:hAnsi="Arial" w:cs="Arial"/>
      <w:b/>
      <w:bCs/>
      <w:sz w:val="28"/>
      <w:lang w:val="de-DE"/>
    </w:rPr>
  </w:style>
  <w:style w:type="paragraph" w:styleId="BodyText3">
    <w:name w:val="Body Text 3"/>
    <w:basedOn w:val="Normal"/>
    <w:rPr>
      <w:rFonts w:ascii="Arial" w:hAnsi="Arial" w:cs="Arial"/>
      <w:sz w:val="20"/>
    </w:rPr>
  </w:style>
  <w:style w:type="paragraph" w:styleId="BodyTextIndent">
    <w:name w:val="Body Text Indent"/>
    <w:basedOn w:val="Normal"/>
    <w:pPr>
      <w:ind w:left="360" w:hanging="360"/>
    </w:pPr>
    <w:rPr>
      <w:rFonts w:ascii="Arial" w:hAnsi="Arial" w:cs="Arial"/>
      <w:sz w:val="20"/>
      <w:lang w:val="en-GB"/>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Headline">
    <w:name w:val="Headline"/>
    <w:basedOn w:val="Normal"/>
    <w:pPr>
      <w:pBdr>
        <w:bottom w:val="single" w:sz="4" w:space="1" w:color="auto"/>
      </w:pBdr>
      <w:tabs>
        <w:tab w:val="center" w:pos="4536"/>
        <w:tab w:val="right" w:pos="9072"/>
      </w:tabs>
      <w:overflowPunct w:val="0"/>
      <w:autoSpaceDE w:val="0"/>
      <w:autoSpaceDN w:val="0"/>
      <w:adjustRightInd w:val="0"/>
      <w:spacing w:line="360" w:lineRule="auto"/>
      <w:jc w:val="center"/>
      <w:textAlignment w:val="baseline"/>
    </w:pPr>
    <w:rPr>
      <w:rFonts w:ascii="Arial" w:hAnsi="Arial" w:cs="Arial"/>
      <w:sz w:val="16"/>
      <w:szCs w:val="16"/>
      <w:lang w:val="de-DE" w:eastAsia="de-DE"/>
    </w:rPr>
  </w:style>
  <w:style w:type="character" w:styleId="Hyperlink">
    <w:name w:val="Hyperlink"/>
    <w:rPr>
      <w:color w:val="0000FF"/>
      <w:u w:val="single"/>
    </w:rPr>
  </w:style>
  <w:style w:type="character" w:styleId="CommentReference">
    <w:name w:val="annotation reference"/>
    <w:rsid w:val="007F0375"/>
    <w:rPr>
      <w:sz w:val="16"/>
      <w:szCs w:val="16"/>
    </w:rPr>
  </w:style>
  <w:style w:type="paragraph" w:styleId="CommentText">
    <w:name w:val="annotation text"/>
    <w:basedOn w:val="Normal"/>
    <w:link w:val="CommentTextChar"/>
    <w:rsid w:val="007F0375"/>
    <w:rPr>
      <w:sz w:val="20"/>
      <w:szCs w:val="20"/>
    </w:rPr>
  </w:style>
  <w:style w:type="character" w:customStyle="1" w:styleId="CommentTextChar">
    <w:name w:val="Comment Text Char"/>
    <w:basedOn w:val="DefaultParagraphFont"/>
    <w:link w:val="CommentText"/>
    <w:rsid w:val="007F0375"/>
  </w:style>
  <w:style w:type="paragraph" w:styleId="CommentSubject">
    <w:name w:val="annotation subject"/>
    <w:basedOn w:val="CommentText"/>
    <w:next w:val="CommentText"/>
    <w:link w:val="CommentSubjectChar"/>
    <w:rsid w:val="007F0375"/>
    <w:rPr>
      <w:b/>
      <w:bCs/>
    </w:rPr>
  </w:style>
  <w:style w:type="character" w:customStyle="1" w:styleId="CommentSubjectChar">
    <w:name w:val="Comment Subject Char"/>
    <w:link w:val="CommentSubject"/>
    <w:rsid w:val="007F0375"/>
    <w:rPr>
      <w:b/>
      <w:bCs/>
    </w:rPr>
  </w:style>
  <w:style w:type="paragraph" w:styleId="BalloonText">
    <w:name w:val="Balloon Text"/>
    <w:basedOn w:val="Normal"/>
    <w:link w:val="BalloonTextChar"/>
    <w:rsid w:val="007F0375"/>
    <w:rPr>
      <w:rFonts w:ascii="Tahoma" w:hAnsi="Tahoma" w:cs="Tahoma"/>
      <w:sz w:val="16"/>
      <w:szCs w:val="16"/>
    </w:rPr>
  </w:style>
  <w:style w:type="character" w:customStyle="1" w:styleId="BalloonTextChar">
    <w:name w:val="Balloon Text Char"/>
    <w:link w:val="BalloonText"/>
    <w:rsid w:val="007F0375"/>
    <w:rPr>
      <w:rFonts w:ascii="Tahoma" w:hAnsi="Tahoma" w:cs="Tahoma"/>
      <w:sz w:val="16"/>
      <w:szCs w:val="16"/>
    </w:rPr>
  </w:style>
  <w:style w:type="character" w:styleId="FollowedHyperlink">
    <w:name w:val="FollowedHyperlink"/>
    <w:rsid w:val="003243FE"/>
    <w:rPr>
      <w:color w:val="800080"/>
      <w:u w:val="single"/>
    </w:rPr>
  </w:style>
  <w:style w:type="paragraph" w:customStyle="1" w:styleId="BEAbstract">
    <w:name w:val="BE_Abstract"/>
    <w:basedOn w:val="Normal"/>
    <w:next w:val="Normal"/>
    <w:qFormat/>
    <w:rsid w:val="00B5662D"/>
    <w:pPr>
      <w:spacing w:before="360" w:after="360"/>
      <w:jc w:val="both"/>
    </w:pPr>
    <w:rPr>
      <w:rFonts w:ascii="Times" w:hAnsi="Time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windows-1252"/>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1181</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Investigation of the structure and function of iron sites in FeMFI catalysts during N2O decomposition by in-situ -UV/VIS and -</vt:lpstr>
    </vt:vector>
  </TitlesOfParts>
  <Company>ACA</Company>
  <LinksUpToDate>false</LinksUpToDate>
  <CharactersWithSpaces>1386</CharactersWithSpaces>
  <SharedDoc>false</SharedDoc>
  <HLinks>
    <vt:vector size="6" baseType="variant">
      <vt:variant>
        <vt:i4>6357104</vt:i4>
      </vt:variant>
      <vt:variant>
        <vt:i4>0</vt:i4>
      </vt:variant>
      <vt:variant>
        <vt:i4>0</vt:i4>
      </vt:variant>
      <vt:variant>
        <vt:i4>5</vt:i4>
      </vt:variant>
      <vt:variant>
        <vt:lpwstr>http://www.bnl.gov/ess2015/AbstractSubmissionGuidelines.php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of the structure and function of iron sites in FeMFI catalysts during N2O decomposition by in-situ -UV/VIS and -</dc:title>
  <dc:subject/>
  <dc:creator>Santhosh Kumar Matam</dc:creator>
  <cp:keywords/>
  <cp:lastModifiedBy>Claire Ryalls</cp:lastModifiedBy>
  <cp:revision>2</cp:revision>
  <cp:lastPrinted>2003-10-24T16:04:00Z</cp:lastPrinted>
  <dcterms:created xsi:type="dcterms:W3CDTF">2017-04-27T15:26:00Z</dcterms:created>
  <dcterms:modified xsi:type="dcterms:W3CDTF">2017-04-27T15:26:00Z</dcterms:modified>
</cp:coreProperties>
</file>